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#111</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20</w:t>
      </w:r>
      <w:r w:rsidR="0083757F" w:rsidRPr="0083757F">
        <w:rPr>
          <w:rFonts w:ascii="Arial" w:eastAsia="Arial Unicode MS" w:hAnsi="Arial"/>
          <w:b/>
          <w:bCs/>
          <w:kern w:val="0"/>
          <w:sz w:val="28"/>
          <w:szCs w:val="28"/>
        </w:rPr>
        <w:t>6979</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FA3970">
        <w:rPr>
          <w:rFonts w:ascii="Arial" w:eastAsia="Arial Unicode MS" w:hAnsi="Arial"/>
          <w:b/>
          <w:bCs/>
          <w:kern w:val="0"/>
          <w:sz w:val="24"/>
          <w:szCs w:val="20"/>
        </w:rPr>
        <w:t>17</w:t>
      </w:r>
      <w:r w:rsidR="009668AF">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FA3970">
        <w:rPr>
          <w:rFonts w:ascii="Arial" w:eastAsia="Arial Unicode MS" w:hAnsi="Arial"/>
          <w:b/>
          <w:bCs/>
          <w:kern w:val="0"/>
          <w:sz w:val="24"/>
          <w:szCs w:val="20"/>
        </w:rPr>
        <w:t>28</w:t>
      </w:r>
      <w:r w:rsidR="001D6661">
        <w:rPr>
          <w:rFonts w:ascii="Arial" w:eastAsia="Arial Unicode MS" w:hAnsi="Arial"/>
          <w:b/>
          <w:bCs/>
          <w:kern w:val="0"/>
          <w:sz w:val="24"/>
          <w:szCs w:val="20"/>
        </w:rPr>
        <w:t xml:space="preserve"> </w:t>
      </w:r>
      <w:r w:rsidR="00FA3970">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9668AF">
        <w:rPr>
          <w:rFonts w:ascii="Arial" w:eastAsia="Arial Unicode MS" w:hAnsi="Arial"/>
          <w:b/>
          <w:bCs/>
          <w:kern w:val="0"/>
          <w:sz w:val="24"/>
          <w:szCs w:val="20"/>
        </w:rPr>
        <w:t xml:space="preserve"> 2020</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7694B" w:rsidRPr="0037694B">
        <w:rPr>
          <w:rFonts w:ascii="Arial" w:eastAsia="Arial Unicode MS" w:hAnsi="Arial" w:cs="Arial"/>
          <w:b/>
          <w:bCs/>
          <w:kern w:val="0"/>
          <w:sz w:val="24"/>
          <w:szCs w:val="20"/>
        </w:rPr>
        <w:t>8.12.2.</w:t>
      </w:r>
      <w:r w:rsidR="0037694B">
        <w:rPr>
          <w:rFonts w:ascii="Arial" w:eastAsia="Arial Unicode MS" w:hAnsi="Arial" w:cs="Arial"/>
          <w:b/>
          <w:bCs/>
          <w:kern w:val="0"/>
          <w:sz w:val="24"/>
          <w:szCs w:val="20"/>
        </w:rPr>
        <w:t xml:space="preserve">1 </w:t>
      </w:r>
      <w:r w:rsidR="0037694B" w:rsidRPr="0037694B">
        <w:rPr>
          <w:rFonts w:ascii="Arial" w:eastAsia="Arial Unicode MS" w:hAnsi="Arial" w:cs="Arial"/>
          <w:b/>
          <w:bCs/>
          <w:kern w:val="0"/>
          <w:sz w:val="20"/>
          <w:szCs w:val="20"/>
        </w:rPr>
        <w:t>Principles for how to define and constrain reduced capabilities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A26A8" w:rsidRPr="002A26A8">
        <w:rPr>
          <w:rFonts w:ascii="Arial" w:eastAsia="Arial Unicode MS" w:hAnsi="Arial" w:cs="Arial"/>
          <w:b/>
          <w:bCs/>
          <w:kern w:val="0"/>
          <w:sz w:val="24"/>
          <w:szCs w:val="20"/>
        </w:rPr>
        <w:t>Constraint on usage of RedCap functions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bookmarkStart w:id="1" w:name="_GoBack"/>
      <w:bookmarkEnd w:id="1"/>
    </w:p>
    <w:p w:rsidR="003E16F6" w:rsidRDefault="003913AF" w:rsidP="003E16F6">
      <w:pPr>
        <w:widowControl/>
        <w:rPr>
          <w:rFonts w:ascii="Arial" w:eastAsia="Arial Unicode MS" w:hAnsi="Arial"/>
          <w:kern w:val="0"/>
          <w:sz w:val="20"/>
          <w:szCs w:val="20"/>
        </w:rPr>
      </w:pPr>
      <w:r>
        <w:rPr>
          <w:rFonts w:ascii="Arial" w:eastAsia="Arial Unicode MS" w:hAnsi="Arial" w:hint="eastAsia"/>
          <w:kern w:val="0"/>
          <w:sz w:val="20"/>
          <w:szCs w:val="20"/>
        </w:rPr>
        <w:t>The RedCap SI includes the following objective [1].</w:t>
      </w:r>
    </w:p>
    <w:tbl>
      <w:tblPr>
        <w:tblStyle w:val="a7"/>
        <w:tblW w:w="0" w:type="auto"/>
        <w:tblLook w:val="04A0" w:firstRow="1" w:lastRow="0" w:firstColumn="1" w:lastColumn="0" w:noHBand="0" w:noVBand="1"/>
      </w:tblPr>
      <w:tblGrid>
        <w:gridCol w:w="9629"/>
      </w:tblGrid>
      <w:tr w:rsidR="00785C9E" w:rsidTr="00785C9E">
        <w:tc>
          <w:tcPr>
            <w:tcW w:w="9629" w:type="dxa"/>
          </w:tcPr>
          <w:p w:rsidR="00D23F79" w:rsidRPr="00D23F79" w:rsidRDefault="00D23F79" w:rsidP="00D23F79">
            <w:pPr>
              <w:widowControl/>
              <w:overflowPunct w:val="0"/>
              <w:autoSpaceDE w:val="0"/>
              <w:autoSpaceDN w:val="0"/>
              <w:adjustRightInd w:val="0"/>
              <w:spacing w:after="180"/>
              <w:ind w:right="-99"/>
              <w:jc w:val="left"/>
              <w:textAlignment w:val="baseline"/>
              <w:rPr>
                <w:rFonts w:ascii="Times New Roman" w:eastAsia="SimSun" w:hAnsi="Times New Roman" w:cs="Times New Roman"/>
                <w:kern w:val="0"/>
                <w:sz w:val="20"/>
                <w:szCs w:val="20"/>
                <w:lang w:val="en-US"/>
              </w:rPr>
            </w:pPr>
            <w:r w:rsidRPr="00D23F79">
              <w:rPr>
                <w:rFonts w:ascii="Times New Roman" w:eastAsia="SimSun" w:hAnsi="Times New Roman" w:cs="Times New Roman"/>
                <w:kern w:val="0"/>
                <w:sz w:val="20"/>
                <w:szCs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rsidR="00D23F79" w:rsidRPr="00D23F79" w:rsidRDefault="00D23F79" w:rsidP="00D23F79">
            <w:pPr>
              <w:widowControl/>
              <w:overflowPunct w:val="0"/>
              <w:autoSpaceDE w:val="0"/>
              <w:autoSpaceDN w:val="0"/>
              <w:adjustRightInd w:val="0"/>
              <w:spacing w:after="180"/>
              <w:ind w:right="-99"/>
              <w:jc w:val="left"/>
              <w:textAlignment w:val="baseline"/>
              <w:rPr>
                <w:rFonts w:ascii="Times New Roman" w:eastAsia="SimSun" w:hAnsi="Times New Roman" w:cs="Times New Roman"/>
                <w:kern w:val="0"/>
                <w:sz w:val="20"/>
                <w:szCs w:val="20"/>
                <w:lang w:val="en-US"/>
              </w:rPr>
            </w:pPr>
            <w:r w:rsidRPr="00D23F79">
              <w:rPr>
                <w:rFonts w:ascii="Times New Roman" w:eastAsia="SimSun" w:hAnsi="Times New Roman" w:cs="Times New Roman"/>
                <w:kern w:val="0"/>
                <w:sz w:val="20"/>
                <w:szCs w:val="20"/>
                <w:lang w:val="en-US"/>
              </w:rPr>
              <w:t>Study functionality that will allow devices with reduced capabilities to be explicitly identifiable to networks and network operators, and allow operators to restrict their access, if desired [RAN2, RAN1].</w:t>
            </w:r>
          </w:p>
          <w:p w:rsidR="00DC6FE3" w:rsidRDefault="00D23F79" w:rsidP="008A40AE">
            <w:pPr>
              <w:widowControl/>
              <w:overflowPunct w:val="0"/>
              <w:autoSpaceDE w:val="0"/>
              <w:autoSpaceDN w:val="0"/>
              <w:adjustRightInd w:val="0"/>
              <w:spacing w:after="180"/>
              <w:ind w:right="-99"/>
              <w:jc w:val="left"/>
              <w:textAlignment w:val="baseline"/>
              <w:rPr>
                <w:rFonts w:ascii="Times New Roman" w:hAnsi="Times New Roman" w:cs="Times New Roman"/>
                <w:kern w:val="0"/>
                <w:sz w:val="20"/>
                <w:szCs w:val="20"/>
                <w:lang w:val="en-US"/>
              </w:rPr>
            </w:pPr>
            <w:r>
              <w:rPr>
                <w:rFonts w:ascii="Times New Roman" w:hAnsi="Times New Roman" w:cs="Times New Roman"/>
                <w:kern w:val="0"/>
                <w:sz w:val="20"/>
                <w:szCs w:val="20"/>
                <w:lang w:val="en-US"/>
              </w:rPr>
              <w:t>…</w:t>
            </w:r>
          </w:p>
          <w:p w:rsidR="00D23F79" w:rsidRPr="00D23F79" w:rsidRDefault="00D23F79" w:rsidP="008A40AE">
            <w:pPr>
              <w:widowControl/>
              <w:overflowPunct w:val="0"/>
              <w:autoSpaceDE w:val="0"/>
              <w:autoSpaceDN w:val="0"/>
              <w:adjustRightInd w:val="0"/>
              <w:spacing w:after="180"/>
              <w:ind w:right="-99"/>
              <w:jc w:val="left"/>
              <w:textAlignment w:val="baseline"/>
              <w:rPr>
                <w:rFonts w:ascii="Times New Roman" w:hAnsi="Times New Roman" w:cs="Times New Roman"/>
                <w:kern w:val="0"/>
                <w:sz w:val="20"/>
                <w:szCs w:val="20"/>
                <w:lang w:val="en-US"/>
              </w:rPr>
            </w:pPr>
            <w:r w:rsidRPr="00D23F79">
              <w:rPr>
                <w:rFonts w:ascii="Times New Roman" w:eastAsia="SimSun" w:hAnsi="Times New Roman" w:cs="Times New Roman"/>
                <w:kern w:val="0"/>
                <w:sz w:val="20"/>
                <w:szCs w:val="20"/>
                <w:lang w:val="en-US"/>
              </w:rPr>
              <w:t>Note3: Coexistence with Rel-15 and Rel-16 UE should be ensured</w:t>
            </w:r>
          </w:p>
        </w:tc>
      </w:tr>
    </w:tbl>
    <w:p w:rsidR="001B278A" w:rsidRDefault="001B278A" w:rsidP="003E16F6">
      <w:pPr>
        <w:widowControl/>
        <w:rPr>
          <w:rFonts w:ascii="Arial" w:eastAsia="Arial Unicode MS" w:hAnsi="Arial"/>
          <w:kern w:val="0"/>
          <w:sz w:val="20"/>
          <w:szCs w:val="20"/>
        </w:rPr>
      </w:pPr>
    </w:p>
    <w:p w:rsidR="001B278A" w:rsidRPr="002C6C08" w:rsidRDefault="00B8545B"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w:t>
      </w:r>
      <w:r>
        <w:rPr>
          <w:rFonts w:ascii="Arial" w:eastAsia="Arial Unicode MS" w:hAnsi="Arial"/>
          <w:kern w:val="0"/>
          <w:sz w:val="20"/>
          <w:szCs w:val="20"/>
        </w:rPr>
        <w:t>contribution</w:t>
      </w:r>
      <w:r>
        <w:rPr>
          <w:rFonts w:ascii="Arial" w:eastAsia="Arial Unicode MS" w:hAnsi="Arial" w:hint="eastAsia"/>
          <w:kern w:val="0"/>
          <w:sz w:val="20"/>
          <w:szCs w:val="20"/>
        </w:rPr>
        <w:t>,</w:t>
      </w:r>
      <w:r w:rsidR="004E0751">
        <w:rPr>
          <w:rFonts w:ascii="Arial" w:eastAsia="Arial Unicode MS" w:hAnsi="Arial"/>
          <w:kern w:val="0"/>
          <w:sz w:val="20"/>
          <w:szCs w:val="20"/>
        </w:rPr>
        <w:t xml:space="preserve"> we discuss potential issues and possible solutions for identification of reduced capability UEs and constraining its usages.</w:t>
      </w:r>
    </w:p>
    <w:p w:rsidR="00641677" w:rsidRPr="004E0751" w:rsidRDefault="003E16F6" w:rsidP="004E075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AE2444" w:rsidRDefault="00061969" w:rsidP="003E16F6">
      <w:pPr>
        <w:widowControl/>
        <w:spacing w:after="120" w:line="240" w:lineRule="atLeast"/>
        <w:rPr>
          <w:rFonts w:ascii="Arial" w:hAnsi="Arial"/>
          <w:kern w:val="0"/>
          <w:sz w:val="20"/>
          <w:szCs w:val="20"/>
        </w:rPr>
      </w:pPr>
      <w:r>
        <w:rPr>
          <w:rFonts w:ascii="Arial" w:hAnsi="Arial" w:hint="eastAsia"/>
          <w:kern w:val="0"/>
          <w:sz w:val="20"/>
          <w:szCs w:val="20"/>
        </w:rPr>
        <w:t xml:space="preserve">The </w:t>
      </w:r>
      <w:r>
        <w:rPr>
          <w:rFonts w:ascii="Arial" w:hAnsi="Arial"/>
          <w:kern w:val="0"/>
          <w:sz w:val="20"/>
          <w:szCs w:val="20"/>
        </w:rPr>
        <w:t>basic issue is how to identity the reduced capability (RedCap) UEs by the network.</w:t>
      </w:r>
      <w:r w:rsidR="00EC49EB">
        <w:rPr>
          <w:rFonts w:ascii="Arial" w:hAnsi="Arial"/>
          <w:kern w:val="0"/>
          <w:sz w:val="20"/>
          <w:szCs w:val="20"/>
        </w:rPr>
        <w:t xml:space="preserve"> In general, there are two ways to solve this type of issue. One way is to broadcast the specific RACH configurations differently from legacy UEs</w:t>
      </w:r>
      <w:r w:rsidR="007864F2">
        <w:rPr>
          <w:rFonts w:ascii="Arial" w:hAnsi="Arial"/>
          <w:kern w:val="0"/>
          <w:sz w:val="20"/>
          <w:szCs w:val="20"/>
        </w:rPr>
        <w:t xml:space="preserve"> and identify the RedCap UEs upon detecting the preamble</w:t>
      </w:r>
      <w:r w:rsidR="002F5A94">
        <w:rPr>
          <w:rFonts w:ascii="Arial" w:hAnsi="Arial"/>
          <w:kern w:val="0"/>
          <w:sz w:val="20"/>
          <w:szCs w:val="20"/>
        </w:rPr>
        <w:t xml:space="preserve"> (</w:t>
      </w:r>
      <w:r w:rsidR="001079AD">
        <w:rPr>
          <w:rFonts w:ascii="Arial" w:hAnsi="Arial"/>
          <w:kern w:val="0"/>
          <w:sz w:val="20"/>
          <w:szCs w:val="20"/>
        </w:rPr>
        <w:t>O</w:t>
      </w:r>
      <w:r w:rsidR="002F5A94">
        <w:rPr>
          <w:rFonts w:ascii="Arial" w:hAnsi="Arial"/>
          <w:kern w:val="0"/>
          <w:sz w:val="20"/>
          <w:szCs w:val="20"/>
        </w:rPr>
        <w:t>ption 1 in Fig.1)</w:t>
      </w:r>
      <w:r w:rsidR="00EC49EB">
        <w:rPr>
          <w:rFonts w:ascii="Arial" w:hAnsi="Arial"/>
          <w:kern w:val="0"/>
          <w:sz w:val="20"/>
          <w:szCs w:val="20"/>
        </w:rPr>
        <w:t>. The other way is to iden</w:t>
      </w:r>
      <w:r w:rsidR="00A613D9">
        <w:rPr>
          <w:rFonts w:ascii="Arial" w:hAnsi="Arial"/>
          <w:kern w:val="0"/>
          <w:sz w:val="20"/>
          <w:szCs w:val="20"/>
        </w:rPr>
        <w:t>tify based on the UE capability or the subscription information at/from the core network</w:t>
      </w:r>
      <w:r w:rsidR="002F5A94">
        <w:rPr>
          <w:rFonts w:ascii="Arial" w:hAnsi="Arial"/>
          <w:kern w:val="0"/>
          <w:sz w:val="20"/>
          <w:szCs w:val="20"/>
        </w:rPr>
        <w:t xml:space="preserve"> (</w:t>
      </w:r>
      <w:r w:rsidR="001079AD">
        <w:rPr>
          <w:rFonts w:ascii="Arial" w:hAnsi="Arial"/>
          <w:kern w:val="0"/>
          <w:sz w:val="20"/>
          <w:szCs w:val="20"/>
        </w:rPr>
        <w:t>O</w:t>
      </w:r>
      <w:r w:rsidR="002F5A94">
        <w:rPr>
          <w:rFonts w:ascii="Arial" w:hAnsi="Arial"/>
          <w:kern w:val="0"/>
          <w:sz w:val="20"/>
          <w:szCs w:val="20"/>
        </w:rPr>
        <w:t>ption 2 in Fig.2)</w:t>
      </w:r>
      <w:r w:rsidR="00A613D9">
        <w:rPr>
          <w:rFonts w:ascii="Arial" w:hAnsi="Arial"/>
          <w:kern w:val="0"/>
          <w:sz w:val="20"/>
          <w:szCs w:val="20"/>
        </w:rPr>
        <w:t>.</w:t>
      </w:r>
    </w:p>
    <w:p w:rsidR="00D56736" w:rsidRDefault="003A709A" w:rsidP="00D56736">
      <w:pPr>
        <w:widowControl/>
        <w:spacing w:after="120" w:line="240" w:lineRule="atLeast"/>
        <w:rPr>
          <w:rFonts w:ascii="Arial" w:hAnsi="Arial"/>
          <w:kern w:val="0"/>
          <w:sz w:val="20"/>
          <w:szCs w:val="20"/>
        </w:rPr>
      </w:pPr>
      <w:r>
        <w:rPr>
          <w:rFonts w:ascii="Arial" w:hAnsi="Arial" w:hint="eastAsia"/>
          <w:kern w:val="0"/>
          <w:sz w:val="20"/>
          <w:szCs w:val="20"/>
        </w:rPr>
        <w:t>In</w:t>
      </w:r>
      <w:r w:rsidR="001079AD">
        <w:rPr>
          <w:rFonts w:ascii="Arial" w:hAnsi="Arial"/>
          <w:kern w:val="0"/>
          <w:sz w:val="20"/>
          <w:szCs w:val="20"/>
        </w:rPr>
        <w:t xml:space="preserve"> Option 1, the RedCap UE specific RACH configuration (e.g. PRACH preamble, time/frequency resource) is necessary and the gNB needs to broadcast them in SIB1. This is useful for the gNB to detect the RedCap UE especially in the attach case, where no UE capability is yet available in the network.</w:t>
      </w:r>
    </w:p>
    <w:p w:rsidR="00D56736" w:rsidRDefault="007C19AF" w:rsidP="003E16F6">
      <w:pPr>
        <w:widowControl/>
        <w:spacing w:after="120" w:line="240" w:lineRule="atLeast"/>
        <w:rPr>
          <w:rFonts w:ascii="Arial" w:hAnsi="Arial"/>
          <w:kern w:val="0"/>
          <w:sz w:val="20"/>
          <w:szCs w:val="20"/>
        </w:rPr>
      </w:pPr>
      <w:r>
        <w:rPr>
          <w:rFonts w:ascii="Arial" w:hAnsi="Arial" w:hint="eastAsia"/>
          <w:kern w:val="0"/>
          <w:sz w:val="20"/>
          <w:szCs w:val="20"/>
        </w:rPr>
        <w:t xml:space="preserve">In Option 2, there is no need for specific RACH configuration. On the other hand, </w:t>
      </w:r>
      <w:r w:rsidR="00ED104A">
        <w:rPr>
          <w:rFonts w:ascii="Arial" w:hAnsi="Arial"/>
          <w:kern w:val="0"/>
          <w:sz w:val="20"/>
          <w:szCs w:val="20"/>
        </w:rPr>
        <w:t>the gNB can identify the accessing UE as the RedCap upon receiving UE Capability Information (2a) or UE Subscription Information from 5GC (2b). This approach needs a fundamental assumption that the RedCap UEs can perform the RRC setup procedure same as legacy UEs, e.g. without any bandwidth issue.</w:t>
      </w:r>
      <w:r w:rsidR="00E37EEE">
        <w:rPr>
          <w:rFonts w:ascii="Arial" w:hAnsi="Arial"/>
          <w:kern w:val="0"/>
          <w:sz w:val="20"/>
          <w:szCs w:val="20"/>
        </w:rPr>
        <w:t xml:space="preserve"> Note that </w:t>
      </w:r>
      <w:r w:rsidR="00AE2B8A">
        <w:rPr>
          <w:rFonts w:ascii="Arial" w:hAnsi="Arial"/>
          <w:kern w:val="0"/>
          <w:sz w:val="20"/>
          <w:szCs w:val="20"/>
        </w:rPr>
        <w:t xml:space="preserve">examples of </w:t>
      </w:r>
      <w:r w:rsidR="00E37EEE">
        <w:rPr>
          <w:rFonts w:ascii="Arial" w:hAnsi="Arial"/>
          <w:kern w:val="0"/>
          <w:sz w:val="20"/>
          <w:szCs w:val="20"/>
        </w:rPr>
        <w:t xml:space="preserve">the UE subscription information </w:t>
      </w:r>
      <w:r w:rsidR="00AE2B8A">
        <w:rPr>
          <w:rFonts w:ascii="Arial" w:hAnsi="Arial"/>
          <w:kern w:val="0"/>
          <w:sz w:val="20"/>
          <w:szCs w:val="20"/>
        </w:rPr>
        <w:t>are a device type (e.g.</w:t>
      </w:r>
      <w:r w:rsidR="005B4F96">
        <w:rPr>
          <w:rFonts w:ascii="Arial" w:hAnsi="Arial"/>
          <w:kern w:val="0"/>
          <w:sz w:val="20"/>
          <w:szCs w:val="20"/>
        </w:rPr>
        <w:t xml:space="preserve"> machine type, stationary</w:t>
      </w:r>
      <w:r w:rsidR="00AE2B8A">
        <w:rPr>
          <w:rFonts w:ascii="Arial" w:hAnsi="Arial"/>
          <w:kern w:val="0"/>
          <w:sz w:val="20"/>
          <w:szCs w:val="20"/>
        </w:rPr>
        <w:t>)</w:t>
      </w:r>
      <w:r w:rsidR="00C7215A">
        <w:rPr>
          <w:rFonts w:ascii="Arial" w:hAnsi="Arial"/>
          <w:kern w:val="0"/>
          <w:sz w:val="20"/>
          <w:szCs w:val="20"/>
        </w:rPr>
        <w:t xml:space="preserve"> or</w:t>
      </w:r>
      <w:r w:rsidR="00AE2B8A">
        <w:rPr>
          <w:rFonts w:ascii="Arial" w:hAnsi="Arial"/>
          <w:kern w:val="0"/>
          <w:sz w:val="20"/>
          <w:szCs w:val="20"/>
        </w:rPr>
        <w:t xml:space="preserve"> a </w:t>
      </w:r>
      <w:r w:rsidR="00C7215A">
        <w:rPr>
          <w:rFonts w:ascii="Arial" w:hAnsi="Arial"/>
          <w:kern w:val="0"/>
          <w:sz w:val="20"/>
          <w:szCs w:val="20"/>
        </w:rPr>
        <w:t>use case</w:t>
      </w:r>
      <w:r w:rsidR="00AE2B8A">
        <w:rPr>
          <w:rFonts w:ascii="Arial" w:hAnsi="Arial"/>
          <w:kern w:val="0"/>
          <w:sz w:val="20"/>
          <w:szCs w:val="20"/>
        </w:rPr>
        <w:t xml:space="preserve"> (e.g. </w:t>
      </w:r>
      <w:r w:rsidR="005675E4">
        <w:rPr>
          <w:rFonts w:ascii="Arial" w:hAnsi="Arial"/>
          <w:kern w:val="0"/>
          <w:sz w:val="20"/>
          <w:szCs w:val="20"/>
        </w:rPr>
        <w:t>sensors, video surveillance, wearables</w:t>
      </w:r>
      <w:r w:rsidR="00AE2B8A">
        <w:rPr>
          <w:rFonts w:ascii="Arial" w:hAnsi="Arial"/>
          <w:kern w:val="0"/>
          <w:sz w:val="20"/>
          <w:szCs w:val="20"/>
        </w:rPr>
        <w:t>)</w:t>
      </w:r>
      <w:r w:rsidR="00C7215A">
        <w:rPr>
          <w:rFonts w:ascii="Arial" w:hAnsi="Arial"/>
          <w:kern w:val="0"/>
          <w:sz w:val="20"/>
          <w:szCs w:val="20"/>
        </w:rPr>
        <w:t>.</w:t>
      </w:r>
    </w:p>
    <w:p w:rsidR="001079AD" w:rsidRDefault="001079AD" w:rsidP="003E16F6">
      <w:pPr>
        <w:widowControl/>
        <w:spacing w:after="120" w:line="240" w:lineRule="atLeast"/>
        <w:rPr>
          <w:rFonts w:ascii="Arial" w:hAnsi="Arial"/>
          <w:kern w:val="0"/>
          <w:sz w:val="20"/>
          <w:szCs w:val="20"/>
        </w:rPr>
      </w:pPr>
    </w:p>
    <w:p w:rsidR="00061969" w:rsidRPr="00EB5740" w:rsidRDefault="00EB5740" w:rsidP="003E16F6">
      <w:pPr>
        <w:widowControl/>
        <w:spacing w:after="120" w:line="240" w:lineRule="atLeast"/>
        <w:rPr>
          <w:rFonts w:ascii="Calibri" w:hAnsi="Calibri" w:cs="Calibri"/>
          <w:i/>
          <w:kern w:val="0"/>
          <w:szCs w:val="20"/>
        </w:rPr>
      </w:pPr>
      <w:r w:rsidRPr="00EB5740">
        <w:rPr>
          <w:rFonts w:ascii="Calibri" w:hAnsi="Calibri" w:cs="Calibri"/>
          <w:i/>
          <w:kern w:val="0"/>
          <w:szCs w:val="20"/>
        </w:rPr>
        <w:t xml:space="preserve">Observation 1. </w:t>
      </w:r>
      <w:r w:rsidR="00FF164E">
        <w:rPr>
          <w:rFonts w:ascii="Calibri" w:hAnsi="Calibri" w:cs="Calibri"/>
          <w:i/>
          <w:kern w:val="0"/>
          <w:szCs w:val="20"/>
        </w:rPr>
        <w:t xml:space="preserve">There could be two </w:t>
      </w:r>
      <w:r w:rsidR="002D26A1">
        <w:rPr>
          <w:rFonts w:ascii="Calibri" w:hAnsi="Calibri" w:cs="Calibri"/>
          <w:i/>
          <w:kern w:val="0"/>
          <w:szCs w:val="20"/>
        </w:rPr>
        <w:t xml:space="preserve">ways to identify the RedCap UEs, i.e. RACH based and UE capability </w:t>
      </w:r>
      <w:r w:rsidR="00ED104A">
        <w:rPr>
          <w:rFonts w:ascii="Calibri" w:hAnsi="Calibri" w:cs="Calibri"/>
          <w:i/>
          <w:kern w:val="0"/>
          <w:szCs w:val="20"/>
        </w:rPr>
        <w:t xml:space="preserve">or subscription </w:t>
      </w:r>
      <w:r w:rsidR="002D26A1">
        <w:rPr>
          <w:rFonts w:ascii="Calibri" w:hAnsi="Calibri" w:cs="Calibri"/>
          <w:i/>
          <w:kern w:val="0"/>
          <w:szCs w:val="20"/>
        </w:rPr>
        <w:t>based.</w:t>
      </w:r>
    </w:p>
    <w:p w:rsidR="00B852CB" w:rsidRDefault="00B852CB" w:rsidP="003E16F6">
      <w:pPr>
        <w:widowControl/>
        <w:spacing w:after="120" w:line="240" w:lineRule="atLeast"/>
        <w:rPr>
          <w:rFonts w:ascii="Arial" w:hAnsi="Arial"/>
          <w:kern w:val="0"/>
          <w:sz w:val="20"/>
          <w:szCs w:val="20"/>
        </w:rPr>
      </w:pPr>
    </w:p>
    <w:p w:rsidR="002F5A94" w:rsidRDefault="002F5A94" w:rsidP="002F5A94">
      <w:pPr>
        <w:widowControl/>
        <w:spacing w:after="120" w:line="240" w:lineRule="atLeast"/>
        <w:jc w:val="center"/>
        <w:rPr>
          <w:rFonts w:ascii="Arial" w:hAnsi="Arial"/>
          <w:kern w:val="0"/>
          <w:sz w:val="20"/>
          <w:szCs w:val="20"/>
        </w:rPr>
      </w:pPr>
      <w:r w:rsidRPr="00044876">
        <w:rPr>
          <w:noProof/>
          <w:lang w:val="en-US"/>
        </w:rPr>
        <w:lastRenderedPageBreak/>
        <w:drawing>
          <wp:inline distT="0" distB="0" distL="0" distR="0" wp14:anchorId="1DF05CD4" wp14:editId="2925EAF0">
            <wp:extent cx="3584693" cy="2047583"/>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7379" cy="2060541"/>
                    </a:xfrm>
                    <a:prstGeom prst="rect">
                      <a:avLst/>
                    </a:prstGeom>
                    <a:noFill/>
                    <a:ln>
                      <a:noFill/>
                    </a:ln>
                  </pic:spPr>
                </pic:pic>
              </a:graphicData>
            </a:graphic>
          </wp:inline>
        </w:drawing>
      </w:r>
    </w:p>
    <w:p w:rsidR="002F5A94" w:rsidRPr="00B31804" w:rsidRDefault="002F5A94" w:rsidP="002F5A94">
      <w:pPr>
        <w:widowControl/>
        <w:spacing w:after="120" w:line="240" w:lineRule="atLeast"/>
        <w:jc w:val="center"/>
        <w:rPr>
          <w:rFonts w:ascii="Arial" w:hAnsi="Arial"/>
          <w:b/>
          <w:kern w:val="0"/>
          <w:sz w:val="20"/>
          <w:szCs w:val="20"/>
        </w:rPr>
      </w:pPr>
      <w:r w:rsidRPr="00B31804">
        <w:rPr>
          <w:rFonts w:ascii="Arial" w:hAnsi="Arial" w:hint="eastAsia"/>
          <w:b/>
          <w:kern w:val="0"/>
          <w:sz w:val="20"/>
          <w:szCs w:val="20"/>
        </w:rPr>
        <w:t>Fig.1: RedCap UE identification</w:t>
      </w:r>
      <w:r>
        <w:rPr>
          <w:rFonts w:ascii="Arial" w:hAnsi="Arial"/>
          <w:b/>
          <w:kern w:val="0"/>
          <w:sz w:val="20"/>
          <w:szCs w:val="20"/>
        </w:rPr>
        <w:t xml:space="preserve"> at gNB</w:t>
      </w:r>
      <w:r w:rsidRPr="00B31804">
        <w:rPr>
          <w:rFonts w:ascii="Arial" w:hAnsi="Arial" w:hint="eastAsia"/>
          <w:b/>
          <w:kern w:val="0"/>
          <w:sz w:val="20"/>
          <w:szCs w:val="20"/>
        </w:rPr>
        <w:t xml:space="preserve"> </w:t>
      </w:r>
      <w:r w:rsidRPr="00B31804">
        <w:rPr>
          <w:rFonts w:ascii="Arial" w:hAnsi="Arial"/>
          <w:b/>
          <w:kern w:val="0"/>
          <w:sz w:val="20"/>
          <w:szCs w:val="20"/>
        </w:rPr>
        <w:t>–</w:t>
      </w:r>
      <w:r w:rsidRPr="00B31804">
        <w:rPr>
          <w:rFonts w:ascii="Arial" w:hAnsi="Arial" w:hint="eastAsia"/>
          <w:b/>
          <w:kern w:val="0"/>
          <w:sz w:val="20"/>
          <w:szCs w:val="20"/>
        </w:rPr>
        <w:t xml:space="preserve"> option </w:t>
      </w:r>
      <w:r w:rsidRPr="00B31804">
        <w:rPr>
          <w:rFonts w:ascii="Arial" w:hAnsi="Arial"/>
          <w:b/>
          <w:kern w:val="0"/>
          <w:sz w:val="20"/>
          <w:szCs w:val="20"/>
        </w:rPr>
        <w:t>1</w:t>
      </w:r>
      <w:r>
        <w:rPr>
          <w:rFonts w:ascii="Arial" w:hAnsi="Arial"/>
          <w:b/>
          <w:kern w:val="0"/>
          <w:sz w:val="20"/>
          <w:szCs w:val="20"/>
        </w:rPr>
        <w:t xml:space="preserve"> RACH-based</w:t>
      </w:r>
    </w:p>
    <w:p w:rsidR="002F5A94" w:rsidRDefault="002F5A94" w:rsidP="002F5A94">
      <w:pPr>
        <w:widowControl/>
        <w:spacing w:after="120" w:line="240" w:lineRule="atLeast"/>
        <w:jc w:val="center"/>
        <w:rPr>
          <w:rFonts w:ascii="Arial" w:hAnsi="Arial"/>
          <w:kern w:val="0"/>
          <w:sz w:val="20"/>
          <w:szCs w:val="20"/>
        </w:rPr>
      </w:pPr>
      <w:r w:rsidRPr="00044876">
        <w:rPr>
          <w:noProof/>
          <w:lang w:val="en-US"/>
        </w:rPr>
        <w:drawing>
          <wp:inline distT="0" distB="0" distL="0" distR="0" wp14:anchorId="2EB2BC53" wp14:editId="19EF8C67">
            <wp:extent cx="3623942" cy="2068788"/>
            <wp:effectExtent l="0" t="0" r="0" b="8255"/>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6986" cy="2076234"/>
                    </a:xfrm>
                    <a:prstGeom prst="rect">
                      <a:avLst/>
                    </a:prstGeom>
                    <a:noFill/>
                    <a:ln>
                      <a:noFill/>
                    </a:ln>
                  </pic:spPr>
                </pic:pic>
              </a:graphicData>
            </a:graphic>
          </wp:inline>
        </w:drawing>
      </w:r>
    </w:p>
    <w:p w:rsidR="002F5A94" w:rsidRPr="00B31804" w:rsidRDefault="002F5A94" w:rsidP="002F5A94">
      <w:pPr>
        <w:widowControl/>
        <w:spacing w:after="120" w:line="240" w:lineRule="atLeast"/>
        <w:jc w:val="center"/>
        <w:rPr>
          <w:rFonts w:ascii="Arial" w:hAnsi="Arial"/>
          <w:b/>
          <w:kern w:val="0"/>
          <w:sz w:val="20"/>
          <w:szCs w:val="20"/>
        </w:rPr>
      </w:pPr>
      <w:r w:rsidRPr="00B31804">
        <w:rPr>
          <w:rFonts w:ascii="Arial" w:hAnsi="Arial" w:hint="eastAsia"/>
          <w:b/>
          <w:kern w:val="0"/>
          <w:sz w:val="20"/>
          <w:szCs w:val="20"/>
        </w:rPr>
        <w:t>Fig.</w:t>
      </w:r>
      <w:r>
        <w:rPr>
          <w:rFonts w:ascii="Arial" w:hAnsi="Arial"/>
          <w:b/>
          <w:kern w:val="0"/>
          <w:sz w:val="20"/>
          <w:szCs w:val="20"/>
        </w:rPr>
        <w:t>2</w:t>
      </w:r>
      <w:r w:rsidRPr="00B31804">
        <w:rPr>
          <w:rFonts w:ascii="Arial" w:hAnsi="Arial" w:hint="eastAsia"/>
          <w:b/>
          <w:kern w:val="0"/>
          <w:sz w:val="20"/>
          <w:szCs w:val="20"/>
        </w:rPr>
        <w:t>: RedCap UE identification</w:t>
      </w:r>
      <w:r>
        <w:rPr>
          <w:rFonts w:ascii="Arial" w:hAnsi="Arial"/>
          <w:b/>
          <w:kern w:val="0"/>
          <w:sz w:val="20"/>
          <w:szCs w:val="20"/>
        </w:rPr>
        <w:t xml:space="preserve"> at gNB</w:t>
      </w:r>
      <w:r w:rsidRPr="00B31804">
        <w:rPr>
          <w:rFonts w:ascii="Arial" w:hAnsi="Arial" w:hint="eastAsia"/>
          <w:b/>
          <w:kern w:val="0"/>
          <w:sz w:val="20"/>
          <w:szCs w:val="20"/>
        </w:rPr>
        <w:t xml:space="preserve"> </w:t>
      </w:r>
      <w:r w:rsidRPr="00B31804">
        <w:rPr>
          <w:rFonts w:ascii="Arial" w:hAnsi="Arial"/>
          <w:b/>
          <w:kern w:val="0"/>
          <w:sz w:val="20"/>
          <w:szCs w:val="20"/>
        </w:rPr>
        <w:t>–</w:t>
      </w:r>
      <w:r w:rsidRPr="00B31804">
        <w:rPr>
          <w:rFonts w:ascii="Arial" w:hAnsi="Arial" w:hint="eastAsia"/>
          <w:b/>
          <w:kern w:val="0"/>
          <w:sz w:val="20"/>
          <w:szCs w:val="20"/>
        </w:rPr>
        <w:t xml:space="preserve"> option </w:t>
      </w:r>
      <w:r>
        <w:rPr>
          <w:rFonts w:ascii="Arial" w:hAnsi="Arial"/>
          <w:b/>
          <w:kern w:val="0"/>
          <w:sz w:val="20"/>
          <w:szCs w:val="20"/>
        </w:rPr>
        <w:t>2 (2a: UE capability-based, 2b: UE subscription information-based)</w:t>
      </w:r>
    </w:p>
    <w:p w:rsidR="00044876" w:rsidRDefault="00044876" w:rsidP="003E16F6">
      <w:pPr>
        <w:widowControl/>
        <w:spacing w:after="120" w:line="240" w:lineRule="atLeast"/>
        <w:rPr>
          <w:rFonts w:ascii="Arial" w:hAnsi="Arial"/>
          <w:kern w:val="0"/>
          <w:sz w:val="20"/>
          <w:szCs w:val="20"/>
        </w:rPr>
      </w:pPr>
    </w:p>
    <w:p w:rsidR="00EB5740" w:rsidRDefault="00EB5740" w:rsidP="003E16F6">
      <w:pPr>
        <w:widowControl/>
        <w:spacing w:after="120" w:line="240" w:lineRule="atLeast"/>
        <w:rPr>
          <w:rFonts w:ascii="Arial" w:hAnsi="Arial"/>
          <w:kern w:val="0"/>
          <w:sz w:val="20"/>
          <w:szCs w:val="20"/>
        </w:rPr>
      </w:pPr>
      <w:r>
        <w:rPr>
          <w:rFonts w:ascii="Arial" w:hAnsi="Arial"/>
          <w:kern w:val="0"/>
          <w:sz w:val="20"/>
          <w:szCs w:val="20"/>
        </w:rPr>
        <w:t xml:space="preserve">For </w:t>
      </w:r>
      <w:r w:rsidR="0079318D">
        <w:rPr>
          <w:rFonts w:ascii="Arial" w:hAnsi="Arial"/>
          <w:kern w:val="0"/>
          <w:sz w:val="20"/>
          <w:szCs w:val="20"/>
        </w:rPr>
        <w:t>this SI (and following WI)</w:t>
      </w:r>
      <w:r>
        <w:rPr>
          <w:rFonts w:ascii="Arial" w:hAnsi="Arial"/>
          <w:kern w:val="0"/>
          <w:sz w:val="20"/>
          <w:szCs w:val="20"/>
        </w:rPr>
        <w:t xml:space="preserve">, other important objective is to ensure only </w:t>
      </w:r>
      <w:r w:rsidR="00BC4441">
        <w:rPr>
          <w:rFonts w:ascii="Arial" w:hAnsi="Arial"/>
          <w:kern w:val="0"/>
          <w:sz w:val="20"/>
          <w:szCs w:val="20"/>
        </w:rPr>
        <w:t xml:space="preserve">a certain type of devices </w:t>
      </w:r>
      <w:r w:rsidR="005755A8">
        <w:rPr>
          <w:rFonts w:ascii="Arial" w:hAnsi="Arial"/>
          <w:kern w:val="0"/>
          <w:sz w:val="20"/>
          <w:szCs w:val="20"/>
        </w:rPr>
        <w:t xml:space="preserve">are accessing </w:t>
      </w:r>
      <w:r w:rsidR="00746518">
        <w:rPr>
          <w:rFonts w:ascii="Arial" w:hAnsi="Arial"/>
          <w:kern w:val="0"/>
          <w:sz w:val="20"/>
          <w:szCs w:val="20"/>
        </w:rPr>
        <w:t xml:space="preserve">(i.e. selecting allowed RedCap UEs) </w:t>
      </w:r>
      <w:r w:rsidR="00BC4441">
        <w:rPr>
          <w:rFonts w:ascii="Arial" w:hAnsi="Arial"/>
          <w:kern w:val="0"/>
          <w:sz w:val="20"/>
          <w:szCs w:val="20"/>
        </w:rPr>
        <w:t xml:space="preserve">or </w:t>
      </w:r>
      <w:r w:rsidR="005755A8">
        <w:rPr>
          <w:rFonts w:ascii="Arial" w:hAnsi="Arial"/>
          <w:kern w:val="0"/>
          <w:sz w:val="20"/>
          <w:szCs w:val="20"/>
        </w:rPr>
        <w:t xml:space="preserve">such devices are accessing for a certain </w:t>
      </w:r>
      <w:r w:rsidR="00BC4441">
        <w:rPr>
          <w:rFonts w:ascii="Arial" w:hAnsi="Arial"/>
          <w:kern w:val="0"/>
          <w:sz w:val="20"/>
          <w:szCs w:val="20"/>
        </w:rPr>
        <w:t>use cases</w:t>
      </w:r>
      <w:r w:rsidRPr="00EB5740">
        <w:rPr>
          <w:rFonts w:ascii="Arial" w:hAnsi="Arial"/>
          <w:kern w:val="0"/>
          <w:sz w:val="20"/>
          <w:szCs w:val="20"/>
        </w:rPr>
        <w:t>.</w:t>
      </w:r>
      <w:r w:rsidR="002D26A1">
        <w:rPr>
          <w:rFonts w:ascii="Arial" w:hAnsi="Arial"/>
          <w:kern w:val="0"/>
          <w:sz w:val="20"/>
          <w:szCs w:val="20"/>
        </w:rPr>
        <w:t xml:space="preserve"> This needs to be discussed together with the way </w:t>
      </w:r>
      <w:r w:rsidR="005D0A48">
        <w:rPr>
          <w:rFonts w:ascii="Arial" w:hAnsi="Arial"/>
          <w:kern w:val="0"/>
          <w:sz w:val="20"/>
          <w:szCs w:val="20"/>
        </w:rPr>
        <w:t>of identification of RedCap UEs</w:t>
      </w:r>
      <w:r w:rsidR="009427F2">
        <w:rPr>
          <w:rFonts w:ascii="Arial" w:hAnsi="Arial"/>
          <w:kern w:val="0"/>
          <w:sz w:val="20"/>
          <w:szCs w:val="20"/>
        </w:rPr>
        <w:t xml:space="preserve"> discussed above</w:t>
      </w:r>
      <w:r w:rsidR="005D0A48">
        <w:rPr>
          <w:rFonts w:ascii="Arial" w:hAnsi="Arial"/>
          <w:kern w:val="0"/>
          <w:sz w:val="20"/>
          <w:szCs w:val="20"/>
        </w:rPr>
        <w:t xml:space="preserve">, because they </w:t>
      </w:r>
      <w:r w:rsidR="00C357E6">
        <w:rPr>
          <w:rFonts w:ascii="Arial" w:hAnsi="Arial"/>
          <w:kern w:val="0"/>
          <w:sz w:val="20"/>
          <w:szCs w:val="20"/>
        </w:rPr>
        <w:t>have</w:t>
      </w:r>
      <w:r w:rsidR="005D0A48">
        <w:rPr>
          <w:rFonts w:ascii="Arial" w:hAnsi="Arial"/>
          <w:kern w:val="0"/>
          <w:sz w:val="20"/>
          <w:szCs w:val="20"/>
        </w:rPr>
        <w:t xml:space="preserve"> tight relationship each other.</w:t>
      </w:r>
    </w:p>
    <w:p w:rsidR="00B5620B" w:rsidRDefault="009427F2">
      <w:pPr>
        <w:widowControl/>
        <w:spacing w:after="120" w:line="240" w:lineRule="atLeast"/>
        <w:rPr>
          <w:rFonts w:ascii="Arial" w:hAnsi="Arial"/>
          <w:kern w:val="0"/>
          <w:sz w:val="20"/>
          <w:szCs w:val="20"/>
        </w:rPr>
      </w:pPr>
      <w:r>
        <w:rPr>
          <w:rFonts w:ascii="Arial" w:hAnsi="Arial"/>
          <w:kern w:val="0"/>
          <w:sz w:val="20"/>
          <w:szCs w:val="20"/>
        </w:rPr>
        <w:t xml:space="preserve">For example, if the RACH-based identification is introduced as Fig.1, there are some mechanisms to </w:t>
      </w:r>
      <w:r w:rsidR="00B5620B">
        <w:rPr>
          <w:rFonts w:ascii="Arial" w:hAnsi="Arial"/>
          <w:kern w:val="0"/>
          <w:sz w:val="20"/>
          <w:szCs w:val="20"/>
        </w:rPr>
        <w:t xml:space="preserve">limit </w:t>
      </w:r>
      <w:r>
        <w:rPr>
          <w:rFonts w:ascii="Arial" w:hAnsi="Arial"/>
          <w:kern w:val="0"/>
          <w:sz w:val="20"/>
          <w:szCs w:val="20"/>
        </w:rPr>
        <w:t>a</w:t>
      </w:r>
      <w:r w:rsidR="00B5620B">
        <w:rPr>
          <w:rFonts w:ascii="Arial" w:hAnsi="Arial"/>
          <w:kern w:val="0"/>
          <w:sz w:val="20"/>
          <w:szCs w:val="20"/>
        </w:rPr>
        <w:t xml:space="preserve">n allowed </w:t>
      </w:r>
      <w:r>
        <w:rPr>
          <w:rFonts w:ascii="Arial" w:hAnsi="Arial"/>
          <w:kern w:val="0"/>
          <w:sz w:val="20"/>
          <w:szCs w:val="20"/>
        </w:rPr>
        <w:t>RedCap UEs</w:t>
      </w:r>
      <w:r w:rsidR="00B5620B">
        <w:rPr>
          <w:rFonts w:ascii="Arial" w:hAnsi="Arial"/>
          <w:kern w:val="0"/>
          <w:sz w:val="20"/>
          <w:szCs w:val="20"/>
        </w:rPr>
        <w:t xml:space="preserve"> </w:t>
      </w:r>
      <w:r w:rsidR="000C54C5">
        <w:rPr>
          <w:rFonts w:ascii="Arial" w:hAnsi="Arial"/>
          <w:kern w:val="0"/>
          <w:sz w:val="20"/>
          <w:szCs w:val="20"/>
        </w:rPr>
        <w:t>based on the RACH configuration</w:t>
      </w:r>
      <w:r w:rsidR="00B5620B">
        <w:rPr>
          <w:rFonts w:ascii="Arial" w:hAnsi="Arial"/>
          <w:kern w:val="0"/>
          <w:sz w:val="20"/>
          <w:szCs w:val="20"/>
        </w:rPr>
        <w:t>.</w:t>
      </w:r>
      <w:r w:rsidR="004427B1">
        <w:rPr>
          <w:rFonts w:ascii="Arial" w:hAnsi="Arial"/>
          <w:kern w:val="0"/>
          <w:sz w:val="20"/>
          <w:szCs w:val="20"/>
        </w:rPr>
        <w:t xml:space="preserve"> </w:t>
      </w:r>
      <w:r w:rsidR="00BB1AF3">
        <w:rPr>
          <w:rFonts w:ascii="Arial" w:hAnsi="Arial"/>
          <w:kern w:val="0"/>
          <w:sz w:val="20"/>
          <w:szCs w:val="20"/>
        </w:rPr>
        <w:t>This may cause a lot of PRACH resource fragmentation or overhead due to additional PRACH resources.</w:t>
      </w:r>
      <w:r w:rsidR="00746518">
        <w:rPr>
          <w:rFonts w:ascii="Arial" w:hAnsi="Arial"/>
          <w:kern w:val="0"/>
          <w:sz w:val="20"/>
          <w:szCs w:val="20"/>
        </w:rPr>
        <w:t xml:space="preserve"> </w:t>
      </w:r>
      <w:r w:rsidR="00165410">
        <w:rPr>
          <w:rFonts w:ascii="Arial" w:hAnsi="Arial"/>
          <w:kern w:val="0"/>
          <w:sz w:val="20"/>
          <w:szCs w:val="20"/>
        </w:rPr>
        <w:t>I</w:t>
      </w:r>
      <w:r w:rsidR="00BB1AF3">
        <w:rPr>
          <w:rFonts w:ascii="Arial" w:hAnsi="Arial"/>
          <w:kern w:val="0"/>
          <w:sz w:val="20"/>
          <w:szCs w:val="20"/>
        </w:rPr>
        <w:t xml:space="preserve">f the UE capability-based or the subscription-based identification is introduced, </w:t>
      </w:r>
      <w:r w:rsidR="00746518">
        <w:rPr>
          <w:rFonts w:ascii="Arial" w:hAnsi="Arial"/>
          <w:kern w:val="0"/>
          <w:sz w:val="20"/>
          <w:szCs w:val="20"/>
        </w:rPr>
        <w:t>a mechanism to limit an allowed R</w:t>
      </w:r>
      <w:r w:rsidR="00165410">
        <w:rPr>
          <w:rFonts w:ascii="Arial" w:hAnsi="Arial"/>
          <w:kern w:val="0"/>
          <w:sz w:val="20"/>
          <w:szCs w:val="20"/>
        </w:rPr>
        <w:t>edCap UEs could be simpler e.g. just based on capability or device type.</w:t>
      </w:r>
    </w:p>
    <w:p w:rsidR="00165410" w:rsidRDefault="00165410" w:rsidP="003E16F6">
      <w:pPr>
        <w:widowControl/>
        <w:spacing w:after="120" w:line="240" w:lineRule="atLeast"/>
        <w:rPr>
          <w:rFonts w:ascii="Arial" w:hAnsi="Arial"/>
          <w:kern w:val="0"/>
          <w:sz w:val="20"/>
          <w:szCs w:val="20"/>
        </w:rPr>
      </w:pPr>
      <w:r>
        <w:rPr>
          <w:rFonts w:ascii="Arial" w:hAnsi="Arial" w:hint="eastAsia"/>
          <w:kern w:val="0"/>
          <w:sz w:val="20"/>
          <w:szCs w:val="20"/>
        </w:rPr>
        <w:t xml:space="preserve">On the other hand, if </w:t>
      </w:r>
      <w:r>
        <w:rPr>
          <w:rFonts w:ascii="Arial" w:hAnsi="Arial"/>
          <w:kern w:val="0"/>
          <w:sz w:val="20"/>
          <w:szCs w:val="20"/>
        </w:rPr>
        <w:t>a mechanism to allow the RedCap UEs to access for a certain use</w:t>
      </w:r>
      <w:r w:rsidR="00503534">
        <w:rPr>
          <w:rFonts w:ascii="Arial" w:hAnsi="Arial"/>
          <w:kern w:val="0"/>
          <w:sz w:val="20"/>
          <w:szCs w:val="20"/>
        </w:rPr>
        <w:t xml:space="preserve"> case(s) is necessary, it will require an interaction with or assistance from 5GC.</w:t>
      </w:r>
      <w:r w:rsidR="00EB4AA4">
        <w:rPr>
          <w:rFonts w:ascii="Arial" w:hAnsi="Arial"/>
          <w:kern w:val="0"/>
          <w:sz w:val="20"/>
          <w:szCs w:val="20"/>
        </w:rPr>
        <w:t xml:space="preserve"> </w:t>
      </w:r>
      <w:r w:rsidR="00960086">
        <w:rPr>
          <w:rFonts w:ascii="Arial" w:hAnsi="Arial"/>
          <w:kern w:val="0"/>
          <w:sz w:val="20"/>
          <w:szCs w:val="20"/>
        </w:rPr>
        <w:t>This may be realized by the UE subscription-based identification (option 2b). Otherwise, a</w:t>
      </w:r>
      <w:r w:rsidR="00EB4AA4">
        <w:rPr>
          <w:rFonts w:ascii="Arial" w:hAnsi="Arial"/>
          <w:kern w:val="0"/>
          <w:sz w:val="20"/>
          <w:szCs w:val="20"/>
        </w:rPr>
        <w:t xml:space="preserve">t the UE side, the </w:t>
      </w:r>
      <w:r w:rsidR="00503534">
        <w:rPr>
          <w:rFonts w:ascii="Arial" w:hAnsi="Arial"/>
          <w:kern w:val="0"/>
          <w:sz w:val="20"/>
          <w:szCs w:val="20"/>
        </w:rPr>
        <w:t xml:space="preserve">NAS layer </w:t>
      </w:r>
      <w:r w:rsidR="00EB4AA4">
        <w:rPr>
          <w:rFonts w:ascii="Arial" w:hAnsi="Arial"/>
          <w:kern w:val="0"/>
          <w:sz w:val="20"/>
          <w:szCs w:val="20"/>
        </w:rPr>
        <w:t>needs to be aware of triggered use case.</w:t>
      </w:r>
    </w:p>
    <w:p w:rsidR="00B527F1" w:rsidRDefault="00B527F1" w:rsidP="003E16F6">
      <w:pPr>
        <w:widowControl/>
        <w:spacing w:after="120" w:line="240" w:lineRule="atLeast"/>
        <w:rPr>
          <w:rFonts w:ascii="Arial" w:hAnsi="Arial"/>
          <w:kern w:val="0"/>
          <w:sz w:val="20"/>
          <w:szCs w:val="20"/>
        </w:rPr>
      </w:pPr>
      <w:r>
        <w:rPr>
          <w:rFonts w:ascii="Arial" w:hAnsi="Arial" w:hint="eastAsia"/>
          <w:kern w:val="0"/>
          <w:sz w:val="20"/>
          <w:szCs w:val="20"/>
        </w:rPr>
        <w:t xml:space="preserve">Based on considerations above, it would be useful to discuss and reach </w:t>
      </w:r>
      <w:r>
        <w:rPr>
          <w:rFonts w:ascii="Arial" w:hAnsi="Arial"/>
          <w:kern w:val="0"/>
          <w:sz w:val="20"/>
          <w:szCs w:val="20"/>
        </w:rPr>
        <w:t>consensus</w:t>
      </w:r>
      <w:r>
        <w:rPr>
          <w:rFonts w:ascii="Arial" w:hAnsi="Arial" w:hint="eastAsia"/>
          <w:kern w:val="0"/>
          <w:sz w:val="20"/>
          <w:szCs w:val="20"/>
        </w:rPr>
        <w:t xml:space="preserve"> </w:t>
      </w:r>
      <w:r>
        <w:rPr>
          <w:rFonts w:ascii="Arial" w:hAnsi="Arial"/>
          <w:kern w:val="0"/>
          <w:sz w:val="20"/>
          <w:szCs w:val="20"/>
        </w:rPr>
        <w:t>about the possible mechanism to identify RedCap UEs as well as constrain its usage only for intended devices and use cases.</w:t>
      </w:r>
    </w:p>
    <w:p w:rsidR="00D56736" w:rsidRDefault="00D56736" w:rsidP="003E16F6">
      <w:pPr>
        <w:widowControl/>
        <w:spacing w:after="120" w:line="240" w:lineRule="atLeast"/>
        <w:rPr>
          <w:rFonts w:ascii="Arial" w:hAnsi="Arial"/>
          <w:kern w:val="0"/>
          <w:sz w:val="20"/>
          <w:szCs w:val="20"/>
        </w:rPr>
      </w:pPr>
    </w:p>
    <w:p w:rsidR="00EB5740" w:rsidRPr="00EB5740" w:rsidRDefault="00EB5740" w:rsidP="00EB5740">
      <w:pPr>
        <w:widowControl/>
        <w:spacing w:after="120" w:line="240" w:lineRule="atLeast"/>
        <w:rPr>
          <w:rFonts w:ascii="Calibri" w:hAnsi="Calibri" w:cs="Calibri"/>
          <w:i/>
          <w:kern w:val="0"/>
          <w:szCs w:val="20"/>
        </w:rPr>
      </w:pPr>
      <w:r w:rsidRPr="00EB5740">
        <w:rPr>
          <w:rFonts w:ascii="Calibri" w:hAnsi="Calibri" w:cs="Calibri"/>
          <w:i/>
          <w:kern w:val="0"/>
          <w:szCs w:val="20"/>
        </w:rPr>
        <w:t xml:space="preserve">Observation </w:t>
      </w:r>
      <w:r>
        <w:rPr>
          <w:rFonts w:ascii="Calibri" w:hAnsi="Calibri" w:cs="Calibri"/>
          <w:i/>
          <w:kern w:val="0"/>
          <w:szCs w:val="20"/>
        </w:rPr>
        <w:t>2</w:t>
      </w:r>
      <w:r w:rsidRPr="00EB5740">
        <w:rPr>
          <w:rFonts w:ascii="Calibri" w:hAnsi="Calibri" w:cs="Calibri"/>
          <w:i/>
          <w:kern w:val="0"/>
          <w:szCs w:val="20"/>
        </w:rPr>
        <w:t xml:space="preserve">. </w:t>
      </w:r>
      <w:r w:rsidR="0088147A">
        <w:rPr>
          <w:rFonts w:ascii="Calibri" w:hAnsi="Calibri" w:cs="Calibri"/>
          <w:i/>
          <w:kern w:val="0"/>
          <w:szCs w:val="20"/>
        </w:rPr>
        <w:t>It would be necessary to discuss how to identify the RedCap UEs and how to constrain its usage together.</w:t>
      </w:r>
    </w:p>
    <w:p w:rsidR="00EB5740" w:rsidRPr="00641677" w:rsidRDefault="00EB5740" w:rsidP="003E16F6">
      <w:pPr>
        <w:widowControl/>
        <w:spacing w:after="120" w:line="240" w:lineRule="atLeast"/>
        <w:rPr>
          <w:rFonts w:ascii="Arial" w:hAnsi="Arial"/>
          <w:kern w:val="0"/>
          <w:sz w:val="20"/>
          <w:szCs w:val="20"/>
        </w:rPr>
      </w:pPr>
    </w:p>
    <w:p w:rsidR="00AE2444" w:rsidRPr="002C6C08" w:rsidRDefault="00AE2444" w:rsidP="00AE2444">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1: </w:t>
      </w:r>
      <w:r w:rsidR="00FF164E">
        <w:rPr>
          <w:rFonts w:ascii="Arial" w:hAnsi="Arial"/>
          <w:b/>
          <w:kern w:val="0"/>
          <w:sz w:val="20"/>
          <w:szCs w:val="20"/>
        </w:rPr>
        <w:t>RAN2 to discuss possible solutions to identify the reduced capability UEs and constrain the functions only for intended UEs.</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941EA4" w:rsidRPr="00941EA4">
        <w:rPr>
          <w:rFonts w:ascii="Arial" w:eastAsia="Arial Unicode MS" w:hAnsi="Arial"/>
          <w:kern w:val="0"/>
          <w:sz w:val="20"/>
          <w:szCs w:val="20"/>
        </w:rPr>
        <w:t>potential issues and possible solutions for identification of reduced capability UEs and constraining its usages.</w:t>
      </w:r>
      <w:r w:rsidR="00941EA4">
        <w:rPr>
          <w:rFonts w:ascii="Arial" w:eastAsia="Arial Unicode MS" w:hAnsi="Arial"/>
          <w:kern w:val="0"/>
          <w:sz w:val="20"/>
          <w:szCs w:val="20"/>
        </w:rPr>
        <w:t xml:space="preserve"> We made following observations and proposal.</w:t>
      </w:r>
    </w:p>
    <w:p w:rsidR="003E16F6" w:rsidRDefault="003E16F6" w:rsidP="003E16F6">
      <w:pPr>
        <w:widowControl/>
        <w:spacing w:line="240" w:lineRule="atLeast"/>
        <w:rPr>
          <w:rFonts w:ascii="Arial" w:eastAsia="Arial Unicode MS" w:hAnsi="Arial"/>
          <w:kern w:val="0"/>
          <w:sz w:val="20"/>
          <w:szCs w:val="20"/>
        </w:rPr>
      </w:pPr>
    </w:p>
    <w:p w:rsidR="00941EA4" w:rsidRDefault="00941EA4" w:rsidP="00337FAA">
      <w:pPr>
        <w:widowControl/>
        <w:spacing w:after="120" w:line="240" w:lineRule="atLeast"/>
        <w:rPr>
          <w:rFonts w:ascii="Arial" w:eastAsia="Arial Unicode MS" w:hAnsi="Arial"/>
          <w:kern w:val="0"/>
          <w:sz w:val="20"/>
          <w:szCs w:val="20"/>
        </w:rPr>
      </w:pPr>
      <w:r w:rsidRPr="00EB5740">
        <w:rPr>
          <w:rFonts w:ascii="Calibri" w:hAnsi="Calibri" w:cs="Calibri"/>
          <w:i/>
          <w:kern w:val="0"/>
          <w:szCs w:val="20"/>
        </w:rPr>
        <w:t xml:space="preserve">Observation 1. </w:t>
      </w:r>
      <w:r>
        <w:rPr>
          <w:rFonts w:ascii="Calibri" w:hAnsi="Calibri" w:cs="Calibri"/>
          <w:i/>
          <w:kern w:val="0"/>
          <w:szCs w:val="20"/>
        </w:rPr>
        <w:t>There could be two ways to identify the RedCap UEs, i.e. RACH based and UE capability or subscription based.</w:t>
      </w:r>
    </w:p>
    <w:p w:rsidR="00941EA4" w:rsidRPr="00EB5740" w:rsidRDefault="00941EA4" w:rsidP="00941EA4">
      <w:pPr>
        <w:widowControl/>
        <w:spacing w:after="120" w:line="240" w:lineRule="atLeast"/>
        <w:rPr>
          <w:rFonts w:ascii="Calibri" w:hAnsi="Calibri" w:cs="Calibri"/>
          <w:i/>
          <w:kern w:val="0"/>
          <w:szCs w:val="20"/>
        </w:rPr>
      </w:pPr>
      <w:r w:rsidRPr="00EB5740">
        <w:rPr>
          <w:rFonts w:ascii="Calibri" w:hAnsi="Calibri" w:cs="Calibri"/>
          <w:i/>
          <w:kern w:val="0"/>
          <w:szCs w:val="20"/>
        </w:rPr>
        <w:t xml:space="preserve">Observation </w:t>
      </w:r>
      <w:r>
        <w:rPr>
          <w:rFonts w:ascii="Calibri" w:hAnsi="Calibri" w:cs="Calibri"/>
          <w:i/>
          <w:kern w:val="0"/>
          <w:szCs w:val="20"/>
        </w:rPr>
        <w:t>2</w:t>
      </w:r>
      <w:r w:rsidRPr="00EB5740">
        <w:rPr>
          <w:rFonts w:ascii="Calibri" w:hAnsi="Calibri" w:cs="Calibri"/>
          <w:i/>
          <w:kern w:val="0"/>
          <w:szCs w:val="20"/>
        </w:rPr>
        <w:t xml:space="preserve">. </w:t>
      </w:r>
      <w:r>
        <w:rPr>
          <w:rFonts w:ascii="Calibri" w:hAnsi="Calibri" w:cs="Calibri"/>
          <w:i/>
          <w:kern w:val="0"/>
          <w:szCs w:val="20"/>
        </w:rPr>
        <w:t>It would be necessary to discuss how to identify the RedCap UEs and how to constrain its usage together.</w:t>
      </w:r>
    </w:p>
    <w:p w:rsidR="00941EA4" w:rsidRPr="002C6C08" w:rsidRDefault="00941EA4" w:rsidP="003E16F6">
      <w:pPr>
        <w:widowControl/>
        <w:spacing w:line="240" w:lineRule="atLeast"/>
        <w:rPr>
          <w:rFonts w:ascii="Arial" w:eastAsia="Arial Unicode MS" w:hAnsi="Arial"/>
          <w:kern w:val="0"/>
          <w:sz w:val="20"/>
          <w:szCs w:val="20"/>
        </w:rPr>
      </w:pPr>
    </w:p>
    <w:p w:rsidR="003E16F6" w:rsidRPr="002C6C08" w:rsidRDefault="00941EA4" w:rsidP="003E16F6">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discuss possible solutions to identify the reduced capability UEs and constrain the functions only for intended UEs.</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9" w:history="1">
        <w:r w:rsidR="00E519C9" w:rsidRPr="009468F1">
          <w:rPr>
            <w:rStyle w:val="aa"/>
            <w:rFonts w:ascii="Arial" w:eastAsia="Arial Unicode MS" w:hAnsi="Arial"/>
            <w:kern w:val="0"/>
            <w:sz w:val="20"/>
            <w:szCs w:val="20"/>
          </w:rPr>
          <w:t>RP-201386</w:t>
        </w:r>
      </w:hyperlink>
      <w:r w:rsidR="00E519C9">
        <w:rPr>
          <w:rFonts w:ascii="Arial" w:eastAsia="Arial Unicode MS" w:hAnsi="Arial"/>
          <w:kern w:val="0"/>
          <w:sz w:val="20"/>
          <w:szCs w:val="20"/>
        </w:rPr>
        <w:t>, “</w:t>
      </w:r>
      <w:r w:rsidR="00E519C9" w:rsidRPr="00E519C9">
        <w:rPr>
          <w:rFonts w:ascii="Arial" w:eastAsia="Arial Unicode MS" w:hAnsi="Arial"/>
          <w:kern w:val="0"/>
          <w:sz w:val="20"/>
          <w:szCs w:val="20"/>
        </w:rPr>
        <w:t>Revised SID on Study on support of reduced capability NR devices</w:t>
      </w:r>
      <w:r w:rsidR="00E519C9">
        <w:rPr>
          <w:rFonts w:ascii="Arial" w:eastAsia="Arial Unicode MS" w:hAnsi="Arial"/>
          <w:kern w:val="0"/>
          <w:sz w:val="20"/>
          <w:szCs w:val="20"/>
        </w:rPr>
        <w:t>”, Ericsson</w:t>
      </w:r>
    </w:p>
    <w:p w:rsidR="003E16F6" w:rsidRDefault="00E427C9"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[2] Chairman</w:t>
      </w:r>
      <w:r>
        <w:rPr>
          <w:rFonts w:ascii="Arial" w:eastAsia="Arial Unicode MS" w:hAnsi="Arial"/>
          <w:kern w:val="0"/>
          <w:sz w:val="20"/>
          <w:szCs w:val="20"/>
        </w:rPr>
        <w:t>’s</w:t>
      </w:r>
      <w:r>
        <w:rPr>
          <w:rFonts w:ascii="Arial" w:eastAsia="Arial Unicode MS" w:hAnsi="Arial" w:hint="eastAsia"/>
          <w:kern w:val="0"/>
          <w:sz w:val="20"/>
          <w:szCs w:val="20"/>
        </w:rPr>
        <w:t xml:space="preserve"> </w:t>
      </w:r>
      <w:r>
        <w:rPr>
          <w:rFonts w:ascii="Arial" w:eastAsia="Arial Unicode MS" w:hAnsi="Arial"/>
          <w:kern w:val="0"/>
          <w:sz w:val="20"/>
          <w:szCs w:val="20"/>
        </w:rPr>
        <w:t>N</w:t>
      </w:r>
      <w:r>
        <w:rPr>
          <w:rFonts w:ascii="Arial" w:eastAsia="Arial Unicode MS" w:hAnsi="Arial" w:hint="eastAsia"/>
          <w:kern w:val="0"/>
          <w:sz w:val="20"/>
          <w:szCs w:val="20"/>
        </w:rPr>
        <w:t>otes</w:t>
      </w:r>
      <w:r>
        <w:rPr>
          <w:rFonts w:ascii="Arial" w:eastAsia="Arial Unicode MS" w:hAnsi="Arial"/>
          <w:kern w:val="0"/>
          <w:sz w:val="20"/>
          <w:szCs w:val="20"/>
        </w:rPr>
        <w:t xml:space="preserve"> RAN1#101-e final</w:t>
      </w:r>
    </w:p>
    <w:p w:rsidR="007B321B" w:rsidRPr="003E16F6" w:rsidRDefault="007B321B"/>
    <w:sectPr w:rsidR="007B321B"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854" w:rsidRDefault="00324854" w:rsidP="005F4664">
      <w:r>
        <w:separator/>
      </w:r>
    </w:p>
  </w:endnote>
  <w:endnote w:type="continuationSeparator" w:id="0">
    <w:p w:rsidR="00324854" w:rsidRDefault="00324854"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854" w:rsidRDefault="00324854" w:rsidP="005F4664">
      <w:r>
        <w:separator/>
      </w:r>
    </w:p>
  </w:footnote>
  <w:footnote w:type="continuationSeparator" w:id="0">
    <w:p w:rsidR="00324854" w:rsidRDefault="00324854"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326B6"/>
    <w:rsid w:val="0003712A"/>
    <w:rsid w:val="00044876"/>
    <w:rsid w:val="00061969"/>
    <w:rsid w:val="000A024E"/>
    <w:rsid w:val="000A7AF7"/>
    <w:rsid w:val="000C54C5"/>
    <w:rsid w:val="000E4784"/>
    <w:rsid w:val="000F6B6B"/>
    <w:rsid w:val="00106152"/>
    <w:rsid w:val="001079AD"/>
    <w:rsid w:val="00115EE6"/>
    <w:rsid w:val="00121C3E"/>
    <w:rsid w:val="00160B96"/>
    <w:rsid w:val="00164DA3"/>
    <w:rsid w:val="00165410"/>
    <w:rsid w:val="001747B3"/>
    <w:rsid w:val="001A2A93"/>
    <w:rsid w:val="001B278A"/>
    <w:rsid w:val="001B64E8"/>
    <w:rsid w:val="001D6661"/>
    <w:rsid w:val="00215553"/>
    <w:rsid w:val="00237870"/>
    <w:rsid w:val="002672DB"/>
    <w:rsid w:val="0026781C"/>
    <w:rsid w:val="002718D3"/>
    <w:rsid w:val="00286EEC"/>
    <w:rsid w:val="0029010D"/>
    <w:rsid w:val="00297E8B"/>
    <w:rsid w:val="002A26A8"/>
    <w:rsid w:val="002A7B1A"/>
    <w:rsid w:val="002D0CD4"/>
    <w:rsid w:val="002D26A1"/>
    <w:rsid w:val="002D6549"/>
    <w:rsid w:val="002E139E"/>
    <w:rsid w:val="002E2C3A"/>
    <w:rsid w:val="002E4305"/>
    <w:rsid w:val="002F5A94"/>
    <w:rsid w:val="00324854"/>
    <w:rsid w:val="00337FAA"/>
    <w:rsid w:val="00357B3B"/>
    <w:rsid w:val="0037694B"/>
    <w:rsid w:val="003913AF"/>
    <w:rsid w:val="003A2ABF"/>
    <w:rsid w:val="003A709A"/>
    <w:rsid w:val="003D02F3"/>
    <w:rsid w:val="003D05C0"/>
    <w:rsid w:val="003D2933"/>
    <w:rsid w:val="003E16F6"/>
    <w:rsid w:val="003F2046"/>
    <w:rsid w:val="00430F5A"/>
    <w:rsid w:val="00431DFB"/>
    <w:rsid w:val="00436E83"/>
    <w:rsid w:val="004427B1"/>
    <w:rsid w:val="004576BF"/>
    <w:rsid w:val="004A7954"/>
    <w:rsid w:val="004B6DD9"/>
    <w:rsid w:val="004D0B78"/>
    <w:rsid w:val="004D2A17"/>
    <w:rsid w:val="004D5D41"/>
    <w:rsid w:val="004E0751"/>
    <w:rsid w:val="00501D8F"/>
    <w:rsid w:val="00503534"/>
    <w:rsid w:val="00546D14"/>
    <w:rsid w:val="005642D7"/>
    <w:rsid w:val="005675E4"/>
    <w:rsid w:val="005755A8"/>
    <w:rsid w:val="005A4BBE"/>
    <w:rsid w:val="005B4F96"/>
    <w:rsid w:val="005C5292"/>
    <w:rsid w:val="005D0A48"/>
    <w:rsid w:val="005E1F1E"/>
    <w:rsid w:val="005F1F02"/>
    <w:rsid w:val="005F4664"/>
    <w:rsid w:val="006010B7"/>
    <w:rsid w:val="006370B0"/>
    <w:rsid w:val="00641677"/>
    <w:rsid w:val="006C42C3"/>
    <w:rsid w:val="006D0C8B"/>
    <w:rsid w:val="006D69FB"/>
    <w:rsid w:val="006E257C"/>
    <w:rsid w:val="006F1C23"/>
    <w:rsid w:val="0070716B"/>
    <w:rsid w:val="00746518"/>
    <w:rsid w:val="00785C9E"/>
    <w:rsid w:val="007864F2"/>
    <w:rsid w:val="007870B5"/>
    <w:rsid w:val="0079318D"/>
    <w:rsid w:val="007A4BBB"/>
    <w:rsid w:val="007B08A6"/>
    <w:rsid w:val="007B2C58"/>
    <w:rsid w:val="007B321B"/>
    <w:rsid w:val="007C19AF"/>
    <w:rsid w:val="007D434D"/>
    <w:rsid w:val="007F404F"/>
    <w:rsid w:val="00802363"/>
    <w:rsid w:val="0081484E"/>
    <w:rsid w:val="008170F4"/>
    <w:rsid w:val="0083757F"/>
    <w:rsid w:val="00860835"/>
    <w:rsid w:val="008625BA"/>
    <w:rsid w:val="008807F9"/>
    <w:rsid w:val="0088147A"/>
    <w:rsid w:val="008814C3"/>
    <w:rsid w:val="0089058A"/>
    <w:rsid w:val="008A40AE"/>
    <w:rsid w:val="008B18A6"/>
    <w:rsid w:val="009038BB"/>
    <w:rsid w:val="00915D74"/>
    <w:rsid w:val="00916E32"/>
    <w:rsid w:val="00940219"/>
    <w:rsid w:val="00941EA4"/>
    <w:rsid w:val="009427F2"/>
    <w:rsid w:val="009468F1"/>
    <w:rsid w:val="00956D55"/>
    <w:rsid w:val="00960086"/>
    <w:rsid w:val="009668AF"/>
    <w:rsid w:val="00967D88"/>
    <w:rsid w:val="00980B40"/>
    <w:rsid w:val="00981CFA"/>
    <w:rsid w:val="0099608F"/>
    <w:rsid w:val="009A3702"/>
    <w:rsid w:val="009A406E"/>
    <w:rsid w:val="009B4ECC"/>
    <w:rsid w:val="009C0757"/>
    <w:rsid w:val="009C278C"/>
    <w:rsid w:val="009D5282"/>
    <w:rsid w:val="00A32773"/>
    <w:rsid w:val="00A36B9C"/>
    <w:rsid w:val="00A611EF"/>
    <w:rsid w:val="00A613D9"/>
    <w:rsid w:val="00A84DD4"/>
    <w:rsid w:val="00A900DC"/>
    <w:rsid w:val="00AA3613"/>
    <w:rsid w:val="00AE2444"/>
    <w:rsid w:val="00AE2B8A"/>
    <w:rsid w:val="00AF31E6"/>
    <w:rsid w:val="00B125B6"/>
    <w:rsid w:val="00B26B13"/>
    <w:rsid w:val="00B31804"/>
    <w:rsid w:val="00B527F1"/>
    <w:rsid w:val="00B5620B"/>
    <w:rsid w:val="00B73C2D"/>
    <w:rsid w:val="00B755E3"/>
    <w:rsid w:val="00B83169"/>
    <w:rsid w:val="00B852CB"/>
    <w:rsid w:val="00B8545B"/>
    <w:rsid w:val="00B9710E"/>
    <w:rsid w:val="00BB1AF3"/>
    <w:rsid w:val="00BC4441"/>
    <w:rsid w:val="00BF5123"/>
    <w:rsid w:val="00C0039A"/>
    <w:rsid w:val="00C0670F"/>
    <w:rsid w:val="00C13BEC"/>
    <w:rsid w:val="00C33A4D"/>
    <w:rsid w:val="00C357E6"/>
    <w:rsid w:val="00C66FB1"/>
    <w:rsid w:val="00C7215A"/>
    <w:rsid w:val="00C822B9"/>
    <w:rsid w:val="00C855E6"/>
    <w:rsid w:val="00C9164D"/>
    <w:rsid w:val="00CA1D07"/>
    <w:rsid w:val="00CB41CA"/>
    <w:rsid w:val="00CE0CBA"/>
    <w:rsid w:val="00D10D41"/>
    <w:rsid w:val="00D21CC9"/>
    <w:rsid w:val="00D23F79"/>
    <w:rsid w:val="00D34E59"/>
    <w:rsid w:val="00D46AD8"/>
    <w:rsid w:val="00D53505"/>
    <w:rsid w:val="00D56736"/>
    <w:rsid w:val="00D63AD8"/>
    <w:rsid w:val="00D7227F"/>
    <w:rsid w:val="00D723C1"/>
    <w:rsid w:val="00D77130"/>
    <w:rsid w:val="00D80CE3"/>
    <w:rsid w:val="00D82985"/>
    <w:rsid w:val="00D90469"/>
    <w:rsid w:val="00D927D8"/>
    <w:rsid w:val="00D97766"/>
    <w:rsid w:val="00DC59F0"/>
    <w:rsid w:val="00DC6BA9"/>
    <w:rsid w:val="00DC6FE3"/>
    <w:rsid w:val="00DF44D5"/>
    <w:rsid w:val="00E37EEE"/>
    <w:rsid w:val="00E427C9"/>
    <w:rsid w:val="00E519C9"/>
    <w:rsid w:val="00E53CA3"/>
    <w:rsid w:val="00E6455B"/>
    <w:rsid w:val="00E77CBB"/>
    <w:rsid w:val="00E864B6"/>
    <w:rsid w:val="00EB4AA4"/>
    <w:rsid w:val="00EB5740"/>
    <w:rsid w:val="00EC49EB"/>
    <w:rsid w:val="00ED104A"/>
    <w:rsid w:val="00ED2D68"/>
    <w:rsid w:val="00F2075E"/>
    <w:rsid w:val="00F76E8D"/>
    <w:rsid w:val="00F83DC7"/>
    <w:rsid w:val="00FA1606"/>
    <w:rsid w:val="00FA3970"/>
    <w:rsid w:val="00FA5038"/>
    <w:rsid w:val="00FB3BA1"/>
    <w:rsid w:val="00FF16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リスト段落 (文字)"/>
    <w:link w:val="a9"/>
    <w:uiPriority w:val="34"/>
    <w:locked/>
    <w:rsid w:val="00785C9E"/>
    <w:rPr>
      <w:rFonts w:ascii="Times" w:eastAsia="SimSun" w:hAnsi="Times"/>
      <w:sz w:val="22"/>
      <w:szCs w:val="24"/>
    </w:rPr>
  </w:style>
  <w:style w:type="paragraph" w:styleId="a9">
    <w:name w:val="List Paragraph"/>
    <w:basedOn w:val="a"/>
    <w:link w:val="a8"/>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aa">
    <w:name w:val="Hyperlink"/>
    <w:basedOn w:val="a0"/>
    <w:uiPriority w:val="99"/>
    <w:unhideWhenUsed/>
    <w:rsid w:val="00357B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8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TSG_RAN/TSGR_88e/Docs/RP-20138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1150</TotalTime>
  <Pages>3</Pages>
  <Words>753</Words>
  <Characters>4297</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194</cp:revision>
  <dcterms:created xsi:type="dcterms:W3CDTF">2019-04-30T06:30:00Z</dcterms:created>
  <dcterms:modified xsi:type="dcterms:W3CDTF">2020-08-07T05:50:00Z</dcterms:modified>
</cp:coreProperties>
</file>